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6AB" w:rsidRPr="001636AB" w:rsidRDefault="001636AB" w:rsidP="001636AB">
      <w:pPr>
        <w:rPr>
          <w:rFonts w:ascii="黑体" w:eastAsia="黑体" w:hAnsi="黑体" w:cs="黑体"/>
          <w:sz w:val="32"/>
          <w:szCs w:val="32"/>
        </w:rPr>
      </w:pPr>
      <w:r w:rsidRPr="001636AB">
        <w:rPr>
          <w:rFonts w:ascii="黑体" w:eastAsia="黑体" w:hAnsi="黑体" w:cs="黑体" w:hint="eastAsia"/>
          <w:sz w:val="32"/>
          <w:szCs w:val="32"/>
        </w:rPr>
        <w:t>附件2</w:t>
      </w:r>
    </w:p>
    <w:p w:rsidR="001636AB" w:rsidRDefault="001636AB" w:rsidP="001636AB">
      <w:pPr>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t>示范城市申报条件情况表</w:t>
      </w:r>
      <w:bookmarkStart w:id="0" w:name="_GoBack"/>
      <w:bookmarkEnd w:id="0"/>
    </w:p>
    <w:tbl>
      <w:tblPr>
        <w:tblStyle w:val="a3"/>
        <w:tblW w:w="9168" w:type="dxa"/>
        <w:tblInd w:w="-54" w:type="dxa"/>
        <w:tblLayout w:type="fixed"/>
        <w:tblLook w:val="0000" w:firstRow="0" w:lastRow="0" w:firstColumn="0" w:lastColumn="0" w:noHBand="0" w:noVBand="0"/>
      </w:tblPr>
      <w:tblGrid>
        <w:gridCol w:w="688"/>
        <w:gridCol w:w="1335"/>
        <w:gridCol w:w="3449"/>
        <w:gridCol w:w="2561"/>
        <w:gridCol w:w="1135"/>
      </w:tblGrid>
      <w:tr w:rsidR="001636AB" w:rsidTr="00B83260">
        <w:trPr>
          <w:trHeight w:val="484"/>
          <w:tblHeader/>
        </w:trPr>
        <w:tc>
          <w:tcPr>
            <w:tcW w:w="688" w:type="dxa"/>
            <w:vAlign w:val="center"/>
          </w:tcPr>
          <w:p w:rsidR="001636AB" w:rsidRDefault="001636AB" w:rsidP="00B83260">
            <w:pPr>
              <w:spacing w:line="320" w:lineRule="exact"/>
              <w:jc w:val="center"/>
              <w:rPr>
                <w:rFonts w:ascii="黑体" w:eastAsia="黑体" w:hAnsi="黑体" w:cs="黑体"/>
                <w:sz w:val="21"/>
                <w:szCs w:val="21"/>
              </w:rPr>
            </w:pPr>
            <w:r>
              <w:rPr>
                <w:rFonts w:ascii="黑体" w:eastAsia="黑体" w:hAnsi="黑体" w:cs="黑体" w:hint="eastAsia"/>
                <w:sz w:val="21"/>
                <w:szCs w:val="21"/>
              </w:rPr>
              <w:t>序号</w:t>
            </w:r>
          </w:p>
        </w:tc>
        <w:tc>
          <w:tcPr>
            <w:tcW w:w="1335" w:type="dxa"/>
            <w:vAlign w:val="center"/>
          </w:tcPr>
          <w:p w:rsidR="001636AB" w:rsidRDefault="001636AB" w:rsidP="00B83260">
            <w:pPr>
              <w:spacing w:line="320" w:lineRule="exact"/>
              <w:jc w:val="center"/>
              <w:rPr>
                <w:rFonts w:ascii="黑体" w:eastAsia="黑体" w:hAnsi="黑体" w:cs="黑体"/>
                <w:sz w:val="21"/>
                <w:szCs w:val="21"/>
              </w:rPr>
            </w:pPr>
            <w:r>
              <w:rPr>
                <w:rFonts w:ascii="黑体" w:eastAsia="黑体" w:hAnsi="黑体" w:cs="黑体" w:hint="eastAsia"/>
                <w:sz w:val="21"/>
                <w:szCs w:val="21"/>
              </w:rPr>
              <w:t>分类</w:t>
            </w:r>
          </w:p>
        </w:tc>
        <w:tc>
          <w:tcPr>
            <w:tcW w:w="3449" w:type="dxa"/>
            <w:vAlign w:val="center"/>
          </w:tcPr>
          <w:p w:rsidR="001636AB" w:rsidRDefault="001636AB" w:rsidP="00B83260">
            <w:pPr>
              <w:spacing w:line="320" w:lineRule="exact"/>
              <w:jc w:val="center"/>
              <w:rPr>
                <w:rFonts w:ascii="黑体" w:eastAsia="黑体" w:hAnsi="黑体" w:cs="黑体"/>
                <w:sz w:val="21"/>
                <w:szCs w:val="21"/>
              </w:rPr>
            </w:pPr>
            <w:r>
              <w:rPr>
                <w:rFonts w:ascii="黑体" w:eastAsia="黑体" w:hAnsi="黑体" w:cs="黑体" w:hint="eastAsia"/>
                <w:sz w:val="21"/>
                <w:szCs w:val="21"/>
              </w:rPr>
              <w:t>具体要求</w:t>
            </w:r>
          </w:p>
        </w:tc>
        <w:tc>
          <w:tcPr>
            <w:tcW w:w="2561" w:type="dxa"/>
            <w:vAlign w:val="center"/>
          </w:tcPr>
          <w:p w:rsidR="001636AB" w:rsidRDefault="001636AB" w:rsidP="00B83260">
            <w:pPr>
              <w:spacing w:line="320" w:lineRule="exact"/>
              <w:jc w:val="center"/>
              <w:rPr>
                <w:rFonts w:ascii="黑体" w:eastAsia="黑体" w:hAnsi="黑体" w:cs="黑体"/>
                <w:sz w:val="21"/>
                <w:szCs w:val="21"/>
              </w:rPr>
            </w:pPr>
            <w:r>
              <w:rPr>
                <w:rFonts w:ascii="黑体" w:eastAsia="黑体" w:hAnsi="黑体" w:cs="黑体" w:hint="eastAsia"/>
                <w:sz w:val="21"/>
                <w:szCs w:val="21"/>
              </w:rPr>
              <w:t>备注</w:t>
            </w:r>
          </w:p>
        </w:tc>
        <w:tc>
          <w:tcPr>
            <w:tcW w:w="1135" w:type="dxa"/>
            <w:vAlign w:val="center"/>
          </w:tcPr>
          <w:p w:rsidR="001636AB" w:rsidRDefault="001636AB" w:rsidP="00B83260">
            <w:pPr>
              <w:spacing w:line="320" w:lineRule="exact"/>
              <w:jc w:val="center"/>
              <w:rPr>
                <w:rFonts w:ascii="黑体" w:eastAsia="黑体" w:hAnsi="黑体" w:cs="黑体"/>
                <w:sz w:val="21"/>
                <w:szCs w:val="21"/>
              </w:rPr>
            </w:pPr>
            <w:r>
              <w:rPr>
                <w:rFonts w:ascii="黑体" w:eastAsia="黑体" w:hAnsi="黑体" w:cs="黑体" w:hint="eastAsia"/>
                <w:sz w:val="21"/>
                <w:szCs w:val="21"/>
              </w:rPr>
              <w:t>落实情况</w:t>
            </w:r>
          </w:p>
        </w:tc>
      </w:tr>
      <w:tr w:rsidR="001636AB" w:rsidTr="00B83260">
        <w:tc>
          <w:tcPr>
            <w:tcW w:w="688" w:type="dxa"/>
            <w:vAlign w:val="center"/>
          </w:tcPr>
          <w:p w:rsidR="001636AB" w:rsidRDefault="001636AB" w:rsidP="00B83260">
            <w:pPr>
              <w:spacing w:line="320" w:lineRule="exact"/>
              <w:jc w:val="center"/>
              <w:rPr>
                <w:sz w:val="21"/>
                <w:szCs w:val="21"/>
              </w:rPr>
            </w:pPr>
            <w:r>
              <w:rPr>
                <w:sz w:val="21"/>
                <w:szCs w:val="21"/>
              </w:rPr>
              <w:t>1</w:t>
            </w:r>
          </w:p>
        </w:tc>
        <w:tc>
          <w:tcPr>
            <w:tcW w:w="1335" w:type="dxa"/>
            <w:vMerge w:val="restart"/>
            <w:vAlign w:val="center"/>
          </w:tcPr>
          <w:p w:rsidR="001636AB" w:rsidRDefault="001636AB" w:rsidP="00B83260">
            <w:pPr>
              <w:spacing w:line="320" w:lineRule="exact"/>
              <w:rPr>
                <w:rFonts w:ascii="仿宋" w:hAnsi="仿宋" w:cs="仿宋"/>
                <w:sz w:val="21"/>
                <w:szCs w:val="21"/>
              </w:rPr>
            </w:pPr>
            <w:r>
              <w:rPr>
                <w:rFonts w:ascii="仿宋" w:hAnsi="仿宋" w:cs="仿宋" w:hint="eastAsia"/>
                <w:sz w:val="21"/>
                <w:szCs w:val="21"/>
              </w:rPr>
              <w:t>组织领导</w:t>
            </w:r>
          </w:p>
        </w:tc>
        <w:tc>
          <w:tcPr>
            <w:tcW w:w="3449" w:type="dxa"/>
            <w:vAlign w:val="center"/>
          </w:tcPr>
          <w:p w:rsidR="001636AB" w:rsidRDefault="001636AB" w:rsidP="00B83260">
            <w:pPr>
              <w:spacing w:line="320" w:lineRule="exact"/>
              <w:ind w:firstLine="412"/>
              <w:rPr>
                <w:rFonts w:ascii="仿宋" w:hAnsi="仿宋" w:cs="仿宋"/>
                <w:sz w:val="21"/>
                <w:szCs w:val="21"/>
                <w:lang w:val="en"/>
              </w:rPr>
            </w:pPr>
            <w:r>
              <w:rPr>
                <w:rFonts w:ascii="仿宋" w:hAnsi="仿宋" w:cs="仿宋" w:hint="eastAsia"/>
                <w:sz w:val="21"/>
                <w:szCs w:val="21"/>
              </w:rPr>
              <w:t>已建立海绵城市建设的机构或工作机制，明确相关部门职责分工。</w:t>
            </w:r>
          </w:p>
        </w:tc>
        <w:tc>
          <w:tcPr>
            <w:tcW w:w="2561" w:type="dxa"/>
            <w:vAlign w:val="center"/>
          </w:tcPr>
          <w:p w:rsidR="001636AB" w:rsidRDefault="001636AB" w:rsidP="00B83260">
            <w:pPr>
              <w:spacing w:line="320" w:lineRule="exact"/>
              <w:ind w:firstLine="412"/>
              <w:rPr>
                <w:rFonts w:ascii="仿宋" w:hAnsi="仿宋" w:cs="仿宋"/>
                <w:sz w:val="21"/>
                <w:szCs w:val="21"/>
                <w:lang w:val="en"/>
              </w:rPr>
            </w:pPr>
            <w:r>
              <w:rPr>
                <w:rFonts w:ascii="仿宋" w:hAnsi="仿宋" w:cs="仿宋" w:hint="eastAsia"/>
                <w:sz w:val="21"/>
                <w:szCs w:val="21"/>
              </w:rPr>
              <w:t>建立机构的，应由编办发文或“三定”规定明确。</w:t>
            </w:r>
          </w:p>
        </w:tc>
        <w:tc>
          <w:tcPr>
            <w:tcW w:w="1135" w:type="dxa"/>
            <w:vAlign w:val="center"/>
          </w:tcPr>
          <w:p w:rsidR="001636AB" w:rsidRDefault="001636AB" w:rsidP="00B83260">
            <w:pPr>
              <w:spacing w:line="320" w:lineRule="exact"/>
              <w:ind w:firstLine="412"/>
              <w:rPr>
                <w:rFonts w:ascii="仿宋" w:hAnsi="仿宋" w:cs="仿宋"/>
                <w:sz w:val="21"/>
                <w:szCs w:val="21"/>
              </w:rPr>
            </w:pPr>
          </w:p>
        </w:tc>
      </w:tr>
      <w:tr w:rsidR="001636AB" w:rsidTr="00B83260">
        <w:trPr>
          <w:trHeight w:val="473"/>
        </w:trPr>
        <w:tc>
          <w:tcPr>
            <w:tcW w:w="688" w:type="dxa"/>
            <w:vAlign w:val="center"/>
          </w:tcPr>
          <w:p w:rsidR="001636AB" w:rsidRDefault="001636AB" w:rsidP="00B83260">
            <w:pPr>
              <w:spacing w:line="320" w:lineRule="exact"/>
              <w:jc w:val="center"/>
              <w:rPr>
                <w:sz w:val="21"/>
                <w:szCs w:val="21"/>
              </w:rPr>
            </w:pPr>
            <w:r>
              <w:rPr>
                <w:sz w:val="21"/>
                <w:szCs w:val="21"/>
              </w:rPr>
              <w:t>2</w:t>
            </w:r>
          </w:p>
        </w:tc>
        <w:tc>
          <w:tcPr>
            <w:tcW w:w="1335" w:type="dxa"/>
            <w:vMerge/>
            <w:vAlign w:val="center"/>
          </w:tcPr>
          <w:p w:rsidR="001636AB" w:rsidRDefault="001636AB" w:rsidP="00B83260">
            <w:pPr>
              <w:spacing w:line="320" w:lineRule="exact"/>
              <w:rPr>
                <w:rFonts w:ascii="仿宋" w:hAnsi="仿宋" w:cs="仿宋"/>
                <w:sz w:val="21"/>
                <w:szCs w:val="21"/>
              </w:rPr>
            </w:pPr>
          </w:p>
        </w:tc>
        <w:tc>
          <w:tcPr>
            <w:tcW w:w="3449" w:type="dxa"/>
            <w:vAlign w:val="center"/>
          </w:tcPr>
          <w:p w:rsidR="001636AB" w:rsidRDefault="001636AB" w:rsidP="00B83260">
            <w:pPr>
              <w:spacing w:line="320" w:lineRule="exact"/>
              <w:ind w:firstLine="412"/>
              <w:rPr>
                <w:rFonts w:ascii="仿宋" w:hAnsi="仿宋" w:cs="仿宋"/>
                <w:sz w:val="21"/>
                <w:szCs w:val="21"/>
              </w:rPr>
            </w:pPr>
            <w:r>
              <w:rPr>
                <w:rFonts w:ascii="仿宋" w:hAnsi="仿宋" w:cs="仿宋" w:hint="eastAsia"/>
                <w:sz w:val="21"/>
                <w:szCs w:val="21"/>
              </w:rPr>
              <w:t>已落实海绵城市建设的责任主体。</w:t>
            </w:r>
          </w:p>
        </w:tc>
        <w:tc>
          <w:tcPr>
            <w:tcW w:w="2561" w:type="dxa"/>
            <w:vAlign w:val="center"/>
          </w:tcPr>
          <w:p w:rsidR="001636AB" w:rsidRDefault="001636AB" w:rsidP="00B83260">
            <w:pPr>
              <w:spacing w:line="320" w:lineRule="exact"/>
              <w:ind w:firstLine="412"/>
              <w:rPr>
                <w:rFonts w:ascii="仿宋" w:hAnsi="仿宋" w:cs="仿宋"/>
                <w:sz w:val="21"/>
                <w:szCs w:val="21"/>
              </w:rPr>
            </w:pPr>
          </w:p>
        </w:tc>
        <w:tc>
          <w:tcPr>
            <w:tcW w:w="1135" w:type="dxa"/>
            <w:vAlign w:val="center"/>
          </w:tcPr>
          <w:p w:rsidR="001636AB" w:rsidRDefault="001636AB" w:rsidP="00B83260">
            <w:pPr>
              <w:spacing w:line="320" w:lineRule="exact"/>
              <w:ind w:firstLine="412"/>
              <w:rPr>
                <w:rFonts w:ascii="仿宋" w:hAnsi="仿宋" w:cs="仿宋"/>
                <w:sz w:val="21"/>
                <w:szCs w:val="21"/>
              </w:rPr>
            </w:pPr>
          </w:p>
        </w:tc>
      </w:tr>
      <w:tr w:rsidR="001636AB" w:rsidTr="00B83260">
        <w:trPr>
          <w:trHeight w:val="1764"/>
        </w:trPr>
        <w:tc>
          <w:tcPr>
            <w:tcW w:w="688" w:type="dxa"/>
            <w:vAlign w:val="center"/>
          </w:tcPr>
          <w:p w:rsidR="001636AB" w:rsidRDefault="001636AB" w:rsidP="00B83260">
            <w:pPr>
              <w:spacing w:line="320" w:lineRule="exact"/>
              <w:jc w:val="center"/>
              <w:rPr>
                <w:sz w:val="21"/>
                <w:szCs w:val="21"/>
              </w:rPr>
            </w:pPr>
            <w:r>
              <w:rPr>
                <w:sz w:val="21"/>
                <w:szCs w:val="21"/>
              </w:rPr>
              <w:t>3</w:t>
            </w:r>
          </w:p>
        </w:tc>
        <w:tc>
          <w:tcPr>
            <w:tcW w:w="1335" w:type="dxa"/>
            <w:vMerge w:val="restart"/>
            <w:vAlign w:val="center"/>
          </w:tcPr>
          <w:p w:rsidR="001636AB" w:rsidRDefault="001636AB" w:rsidP="00B83260">
            <w:pPr>
              <w:spacing w:line="320" w:lineRule="exact"/>
              <w:rPr>
                <w:rFonts w:ascii="仿宋" w:hAnsi="仿宋" w:cs="仿宋"/>
                <w:sz w:val="21"/>
                <w:szCs w:val="21"/>
              </w:rPr>
            </w:pPr>
            <w:r>
              <w:rPr>
                <w:rFonts w:ascii="仿宋" w:hAnsi="仿宋" w:cs="仿宋" w:hint="eastAsia"/>
                <w:sz w:val="21"/>
                <w:szCs w:val="21"/>
              </w:rPr>
              <w:t>法规制度</w:t>
            </w:r>
          </w:p>
        </w:tc>
        <w:tc>
          <w:tcPr>
            <w:tcW w:w="3449" w:type="dxa"/>
            <w:vAlign w:val="center"/>
          </w:tcPr>
          <w:p w:rsidR="001636AB" w:rsidRDefault="001636AB" w:rsidP="00B83260">
            <w:pPr>
              <w:spacing w:line="320" w:lineRule="exact"/>
              <w:ind w:firstLine="412"/>
              <w:rPr>
                <w:rFonts w:ascii="仿宋" w:hAnsi="仿宋" w:cs="仿宋"/>
                <w:sz w:val="21"/>
                <w:szCs w:val="21"/>
              </w:rPr>
            </w:pPr>
            <w:r>
              <w:rPr>
                <w:rFonts w:ascii="仿宋" w:hAnsi="仿宋" w:cs="仿宋" w:hint="eastAsia"/>
                <w:sz w:val="21"/>
                <w:szCs w:val="21"/>
              </w:rPr>
              <w:t>有立法权的城市，已制定本市海绵城市、地下空间、城市防洪排涝设施等方面建设相关要求的法规；尚未制定的，应有明确的立法计划，并承诺在建设期内完成。</w:t>
            </w:r>
          </w:p>
          <w:p w:rsidR="001636AB" w:rsidRDefault="001636AB" w:rsidP="00B83260">
            <w:pPr>
              <w:spacing w:line="320" w:lineRule="exact"/>
              <w:ind w:firstLine="412"/>
              <w:rPr>
                <w:rFonts w:ascii="仿宋" w:hAnsi="仿宋" w:cs="仿宋"/>
                <w:sz w:val="21"/>
                <w:szCs w:val="21"/>
              </w:rPr>
            </w:pPr>
            <w:r>
              <w:rPr>
                <w:rFonts w:ascii="仿宋" w:hAnsi="仿宋" w:cs="仿宋" w:hint="eastAsia"/>
                <w:sz w:val="21"/>
                <w:szCs w:val="21"/>
              </w:rPr>
              <w:t>无立法权的城市，政府已出台海绵城市等相关领域建设的指导意见。</w:t>
            </w:r>
          </w:p>
        </w:tc>
        <w:tc>
          <w:tcPr>
            <w:tcW w:w="2561" w:type="dxa"/>
            <w:vMerge w:val="restart"/>
            <w:vAlign w:val="center"/>
          </w:tcPr>
          <w:p w:rsidR="001636AB" w:rsidRDefault="001636AB" w:rsidP="00B83260">
            <w:pPr>
              <w:spacing w:line="320" w:lineRule="exact"/>
              <w:ind w:firstLine="412"/>
              <w:rPr>
                <w:rFonts w:ascii="仿宋" w:hAnsi="仿宋" w:cs="仿宋"/>
                <w:sz w:val="21"/>
                <w:szCs w:val="21"/>
              </w:rPr>
            </w:pPr>
            <w:r>
              <w:rPr>
                <w:rFonts w:ascii="仿宋" w:hAnsi="仿宋" w:cs="仿宋" w:hint="eastAsia"/>
                <w:sz w:val="21"/>
                <w:szCs w:val="21"/>
              </w:rPr>
              <w:t>法规或行政规范性文件中应明确海绵城市建设的具体要求，明确城市公共基础设施（资源）收费的对象、标准等。</w:t>
            </w:r>
          </w:p>
        </w:tc>
        <w:tc>
          <w:tcPr>
            <w:tcW w:w="1135" w:type="dxa"/>
            <w:vAlign w:val="center"/>
          </w:tcPr>
          <w:p w:rsidR="001636AB" w:rsidRDefault="001636AB" w:rsidP="00B83260">
            <w:pPr>
              <w:spacing w:line="320" w:lineRule="exact"/>
              <w:ind w:firstLine="412"/>
              <w:rPr>
                <w:rFonts w:ascii="仿宋" w:hAnsi="仿宋" w:cs="仿宋"/>
                <w:sz w:val="21"/>
                <w:szCs w:val="21"/>
              </w:rPr>
            </w:pPr>
          </w:p>
        </w:tc>
      </w:tr>
      <w:tr w:rsidR="001636AB" w:rsidTr="00B83260">
        <w:trPr>
          <w:trHeight w:val="1403"/>
        </w:trPr>
        <w:tc>
          <w:tcPr>
            <w:tcW w:w="688" w:type="dxa"/>
            <w:vAlign w:val="center"/>
          </w:tcPr>
          <w:p w:rsidR="001636AB" w:rsidRDefault="001636AB" w:rsidP="00B83260">
            <w:pPr>
              <w:spacing w:line="320" w:lineRule="exact"/>
              <w:jc w:val="center"/>
              <w:rPr>
                <w:sz w:val="21"/>
                <w:szCs w:val="21"/>
              </w:rPr>
            </w:pPr>
            <w:r>
              <w:rPr>
                <w:rFonts w:hint="eastAsia"/>
                <w:sz w:val="21"/>
                <w:szCs w:val="21"/>
              </w:rPr>
              <w:t>4</w:t>
            </w:r>
          </w:p>
        </w:tc>
        <w:tc>
          <w:tcPr>
            <w:tcW w:w="1335" w:type="dxa"/>
            <w:vMerge/>
            <w:vAlign w:val="center"/>
          </w:tcPr>
          <w:p w:rsidR="001636AB" w:rsidRDefault="001636AB" w:rsidP="00B83260">
            <w:pPr>
              <w:spacing w:line="320" w:lineRule="exact"/>
              <w:rPr>
                <w:rFonts w:ascii="仿宋" w:hAnsi="仿宋" w:cs="仿宋"/>
                <w:sz w:val="21"/>
                <w:szCs w:val="21"/>
              </w:rPr>
            </w:pPr>
          </w:p>
        </w:tc>
        <w:tc>
          <w:tcPr>
            <w:tcW w:w="3449" w:type="dxa"/>
            <w:vAlign w:val="center"/>
          </w:tcPr>
          <w:p w:rsidR="001636AB" w:rsidRDefault="001636AB" w:rsidP="00B83260">
            <w:pPr>
              <w:spacing w:line="320" w:lineRule="exact"/>
              <w:ind w:firstLine="412"/>
              <w:rPr>
                <w:rFonts w:ascii="仿宋" w:hAnsi="仿宋" w:cs="仿宋"/>
                <w:sz w:val="21"/>
                <w:szCs w:val="21"/>
              </w:rPr>
            </w:pPr>
            <w:r>
              <w:rPr>
                <w:rFonts w:ascii="仿宋" w:hAnsi="仿宋" w:cs="仿宋" w:hint="eastAsia"/>
                <w:sz w:val="21"/>
                <w:szCs w:val="21"/>
              </w:rPr>
              <w:t>有立法权的城市，制定完善污水处理、地下管廊使用、雨水利用等城市公共基础设施（资源）有偿使用的法规。</w:t>
            </w:r>
          </w:p>
          <w:p w:rsidR="001636AB" w:rsidRDefault="001636AB" w:rsidP="00B83260">
            <w:pPr>
              <w:spacing w:line="320" w:lineRule="exact"/>
              <w:ind w:firstLine="412"/>
              <w:rPr>
                <w:rFonts w:ascii="仿宋" w:hAnsi="仿宋" w:cs="仿宋"/>
                <w:sz w:val="21"/>
                <w:szCs w:val="21"/>
              </w:rPr>
            </w:pPr>
            <w:r>
              <w:rPr>
                <w:rFonts w:ascii="仿宋" w:hAnsi="仿宋" w:cs="仿宋" w:hint="eastAsia"/>
                <w:sz w:val="21"/>
                <w:szCs w:val="21"/>
              </w:rPr>
              <w:t>无立法权的城市，已出台城市公共基础设施（资源）有偿使用的具体办法。</w:t>
            </w:r>
          </w:p>
        </w:tc>
        <w:tc>
          <w:tcPr>
            <w:tcW w:w="2561" w:type="dxa"/>
            <w:vMerge/>
            <w:vAlign w:val="center"/>
          </w:tcPr>
          <w:p w:rsidR="001636AB" w:rsidRDefault="001636AB" w:rsidP="00B83260">
            <w:pPr>
              <w:spacing w:line="320" w:lineRule="exact"/>
              <w:ind w:firstLine="412"/>
              <w:rPr>
                <w:rFonts w:ascii="仿宋" w:hAnsi="仿宋" w:cs="仿宋"/>
                <w:sz w:val="21"/>
                <w:szCs w:val="21"/>
              </w:rPr>
            </w:pPr>
          </w:p>
        </w:tc>
        <w:tc>
          <w:tcPr>
            <w:tcW w:w="1135" w:type="dxa"/>
            <w:vAlign w:val="center"/>
          </w:tcPr>
          <w:p w:rsidR="001636AB" w:rsidRDefault="001636AB" w:rsidP="00B83260">
            <w:pPr>
              <w:spacing w:line="320" w:lineRule="exact"/>
              <w:ind w:firstLine="412"/>
              <w:rPr>
                <w:rFonts w:ascii="仿宋" w:hAnsi="仿宋" w:cs="仿宋"/>
                <w:sz w:val="21"/>
                <w:szCs w:val="21"/>
              </w:rPr>
            </w:pPr>
          </w:p>
        </w:tc>
      </w:tr>
      <w:tr w:rsidR="001636AB" w:rsidTr="00B83260">
        <w:trPr>
          <w:trHeight w:val="804"/>
        </w:trPr>
        <w:tc>
          <w:tcPr>
            <w:tcW w:w="688" w:type="dxa"/>
            <w:vAlign w:val="center"/>
          </w:tcPr>
          <w:p w:rsidR="001636AB" w:rsidRDefault="001636AB" w:rsidP="00B83260">
            <w:pPr>
              <w:spacing w:line="320" w:lineRule="exact"/>
              <w:jc w:val="center"/>
              <w:rPr>
                <w:sz w:val="21"/>
                <w:szCs w:val="21"/>
              </w:rPr>
            </w:pPr>
            <w:r>
              <w:rPr>
                <w:rFonts w:hint="eastAsia"/>
                <w:sz w:val="21"/>
                <w:szCs w:val="21"/>
              </w:rPr>
              <w:t>5</w:t>
            </w:r>
          </w:p>
        </w:tc>
        <w:tc>
          <w:tcPr>
            <w:tcW w:w="1335" w:type="dxa"/>
            <w:vMerge/>
            <w:vAlign w:val="center"/>
          </w:tcPr>
          <w:p w:rsidR="001636AB" w:rsidRDefault="001636AB" w:rsidP="00B83260">
            <w:pPr>
              <w:spacing w:line="320" w:lineRule="exact"/>
              <w:rPr>
                <w:rFonts w:ascii="仿宋" w:hAnsi="仿宋" w:cs="仿宋"/>
                <w:sz w:val="21"/>
                <w:szCs w:val="21"/>
              </w:rPr>
            </w:pPr>
          </w:p>
        </w:tc>
        <w:tc>
          <w:tcPr>
            <w:tcW w:w="3449" w:type="dxa"/>
            <w:vAlign w:val="center"/>
          </w:tcPr>
          <w:p w:rsidR="001636AB" w:rsidRDefault="001636AB" w:rsidP="00B83260">
            <w:pPr>
              <w:spacing w:line="320" w:lineRule="exact"/>
              <w:ind w:firstLine="412"/>
              <w:rPr>
                <w:rFonts w:ascii="仿宋" w:hAnsi="仿宋" w:cs="仿宋"/>
                <w:sz w:val="21"/>
                <w:szCs w:val="21"/>
              </w:rPr>
            </w:pPr>
            <w:r>
              <w:rPr>
                <w:rFonts w:ascii="仿宋" w:hAnsi="仿宋" w:cs="仿宋" w:hint="eastAsia"/>
                <w:sz w:val="21"/>
                <w:szCs w:val="21"/>
              </w:rPr>
              <w:t>将海绵城市、地下空间、城市防洪排涝设施等方面建设要求纳入竣工验收要求。</w:t>
            </w:r>
          </w:p>
        </w:tc>
        <w:tc>
          <w:tcPr>
            <w:tcW w:w="2561" w:type="dxa"/>
            <w:vAlign w:val="center"/>
          </w:tcPr>
          <w:p w:rsidR="001636AB" w:rsidRDefault="001636AB" w:rsidP="00B83260">
            <w:pPr>
              <w:spacing w:line="320" w:lineRule="exact"/>
              <w:ind w:firstLine="412"/>
              <w:rPr>
                <w:rFonts w:ascii="仿宋" w:hAnsi="仿宋" w:cs="仿宋"/>
                <w:sz w:val="21"/>
                <w:szCs w:val="21"/>
              </w:rPr>
            </w:pPr>
            <w:r>
              <w:rPr>
                <w:rFonts w:ascii="仿宋" w:hAnsi="仿宋" w:cs="仿宋" w:hint="eastAsia"/>
                <w:sz w:val="21"/>
                <w:szCs w:val="21"/>
              </w:rPr>
              <w:t>有具体工作要求，且在全市范围内长期有效。</w:t>
            </w:r>
          </w:p>
        </w:tc>
        <w:tc>
          <w:tcPr>
            <w:tcW w:w="1135" w:type="dxa"/>
            <w:vAlign w:val="center"/>
          </w:tcPr>
          <w:p w:rsidR="001636AB" w:rsidRDefault="001636AB" w:rsidP="00B83260">
            <w:pPr>
              <w:spacing w:line="320" w:lineRule="exact"/>
              <w:ind w:firstLine="412"/>
              <w:rPr>
                <w:rFonts w:ascii="仿宋" w:hAnsi="仿宋" w:cs="仿宋"/>
                <w:sz w:val="21"/>
                <w:szCs w:val="21"/>
              </w:rPr>
            </w:pPr>
          </w:p>
        </w:tc>
      </w:tr>
      <w:tr w:rsidR="001636AB" w:rsidTr="00B83260">
        <w:trPr>
          <w:trHeight w:val="804"/>
        </w:trPr>
        <w:tc>
          <w:tcPr>
            <w:tcW w:w="688" w:type="dxa"/>
            <w:vAlign w:val="center"/>
          </w:tcPr>
          <w:p w:rsidR="001636AB" w:rsidRDefault="001636AB" w:rsidP="00B83260">
            <w:pPr>
              <w:spacing w:line="320" w:lineRule="exact"/>
              <w:jc w:val="center"/>
              <w:rPr>
                <w:sz w:val="21"/>
                <w:szCs w:val="21"/>
              </w:rPr>
            </w:pPr>
            <w:r>
              <w:rPr>
                <w:rFonts w:hint="eastAsia"/>
                <w:sz w:val="21"/>
                <w:szCs w:val="21"/>
              </w:rPr>
              <w:t>6</w:t>
            </w:r>
          </w:p>
        </w:tc>
        <w:tc>
          <w:tcPr>
            <w:tcW w:w="1335" w:type="dxa"/>
            <w:vMerge/>
            <w:vAlign w:val="center"/>
          </w:tcPr>
          <w:p w:rsidR="001636AB" w:rsidRDefault="001636AB" w:rsidP="00B83260">
            <w:pPr>
              <w:spacing w:line="320" w:lineRule="exact"/>
              <w:rPr>
                <w:rFonts w:ascii="仿宋" w:hAnsi="仿宋" w:cs="仿宋"/>
                <w:sz w:val="21"/>
                <w:szCs w:val="21"/>
              </w:rPr>
            </w:pPr>
          </w:p>
        </w:tc>
        <w:tc>
          <w:tcPr>
            <w:tcW w:w="3449" w:type="dxa"/>
            <w:vAlign w:val="center"/>
          </w:tcPr>
          <w:p w:rsidR="001636AB" w:rsidRDefault="001636AB" w:rsidP="00B83260">
            <w:pPr>
              <w:spacing w:line="320" w:lineRule="exact"/>
              <w:ind w:firstLine="412"/>
              <w:rPr>
                <w:rFonts w:ascii="仿宋" w:hAnsi="仿宋" w:cs="仿宋"/>
                <w:sz w:val="21"/>
                <w:szCs w:val="21"/>
              </w:rPr>
            </w:pPr>
            <w:r>
              <w:rPr>
                <w:rFonts w:ascii="仿宋" w:hAnsi="仿宋" w:cs="仿宋" w:hint="eastAsia"/>
                <w:sz w:val="21"/>
                <w:szCs w:val="21"/>
              </w:rPr>
              <w:t>建立海绵城市、地下空间、城市防洪排涝设施、城市绿地等设施运行维护的制度，明确运行维护主体。</w:t>
            </w:r>
          </w:p>
        </w:tc>
        <w:tc>
          <w:tcPr>
            <w:tcW w:w="2561" w:type="dxa"/>
            <w:vAlign w:val="center"/>
          </w:tcPr>
          <w:p w:rsidR="001636AB" w:rsidRDefault="001636AB" w:rsidP="00B83260">
            <w:pPr>
              <w:spacing w:line="320" w:lineRule="exact"/>
              <w:ind w:firstLine="412"/>
              <w:rPr>
                <w:rFonts w:ascii="仿宋" w:hAnsi="仿宋" w:cs="仿宋"/>
                <w:sz w:val="21"/>
                <w:szCs w:val="21"/>
              </w:rPr>
            </w:pPr>
            <w:r>
              <w:rPr>
                <w:rFonts w:ascii="仿宋" w:hAnsi="仿宋" w:cs="仿宋" w:hint="eastAsia"/>
                <w:sz w:val="21"/>
                <w:szCs w:val="21"/>
              </w:rPr>
              <w:t>有具体工作要求，且在全市范围内长期有效。</w:t>
            </w:r>
          </w:p>
        </w:tc>
        <w:tc>
          <w:tcPr>
            <w:tcW w:w="1135" w:type="dxa"/>
            <w:vAlign w:val="center"/>
          </w:tcPr>
          <w:p w:rsidR="001636AB" w:rsidRDefault="001636AB" w:rsidP="00B83260">
            <w:pPr>
              <w:spacing w:line="320" w:lineRule="exact"/>
              <w:ind w:firstLine="412"/>
              <w:rPr>
                <w:rFonts w:ascii="仿宋" w:hAnsi="仿宋" w:cs="仿宋"/>
                <w:sz w:val="21"/>
                <w:szCs w:val="21"/>
              </w:rPr>
            </w:pPr>
          </w:p>
        </w:tc>
      </w:tr>
      <w:tr w:rsidR="001636AB" w:rsidTr="00B83260">
        <w:trPr>
          <w:trHeight w:val="2073"/>
        </w:trPr>
        <w:tc>
          <w:tcPr>
            <w:tcW w:w="688" w:type="dxa"/>
            <w:vAlign w:val="center"/>
          </w:tcPr>
          <w:p w:rsidR="001636AB" w:rsidRDefault="001636AB" w:rsidP="00B83260">
            <w:pPr>
              <w:spacing w:line="320" w:lineRule="exact"/>
              <w:jc w:val="center"/>
              <w:rPr>
                <w:sz w:val="21"/>
                <w:szCs w:val="21"/>
              </w:rPr>
            </w:pPr>
            <w:r>
              <w:rPr>
                <w:rFonts w:hint="eastAsia"/>
                <w:sz w:val="21"/>
                <w:szCs w:val="21"/>
              </w:rPr>
              <w:t>7</w:t>
            </w:r>
          </w:p>
        </w:tc>
        <w:tc>
          <w:tcPr>
            <w:tcW w:w="1335" w:type="dxa"/>
            <w:vMerge w:val="restart"/>
            <w:vAlign w:val="center"/>
          </w:tcPr>
          <w:p w:rsidR="001636AB" w:rsidRDefault="001636AB" w:rsidP="00B83260">
            <w:pPr>
              <w:spacing w:line="320" w:lineRule="exact"/>
              <w:rPr>
                <w:rFonts w:ascii="仿宋" w:hAnsi="仿宋" w:cs="仿宋"/>
                <w:sz w:val="21"/>
                <w:szCs w:val="21"/>
              </w:rPr>
            </w:pPr>
            <w:r>
              <w:rPr>
                <w:rFonts w:ascii="仿宋" w:hAnsi="仿宋" w:cs="仿宋" w:hint="eastAsia"/>
                <w:sz w:val="21"/>
                <w:szCs w:val="21"/>
              </w:rPr>
              <w:t>规划管控</w:t>
            </w:r>
          </w:p>
        </w:tc>
        <w:tc>
          <w:tcPr>
            <w:tcW w:w="3449" w:type="dxa"/>
            <w:vAlign w:val="center"/>
          </w:tcPr>
          <w:p w:rsidR="001636AB" w:rsidRDefault="001636AB" w:rsidP="00B83260">
            <w:pPr>
              <w:spacing w:line="320" w:lineRule="exact"/>
              <w:ind w:firstLine="412"/>
              <w:rPr>
                <w:rFonts w:ascii="仿宋" w:hAnsi="仿宋" w:cs="仿宋"/>
                <w:sz w:val="21"/>
                <w:szCs w:val="21"/>
              </w:rPr>
            </w:pPr>
            <w:r>
              <w:rPr>
                <w:rFonts w:ascii="仿宋" w:hAnsi="仿宋" w:cs="仿宋" w:hint="eastAsia"/>
                <w:sz w:val="21"/>
                <w:szCs w:val="21"/>
              </w:rPr>
              <w:t>已编制海绵城市、城市防洪排涝设施、城市地下空间建设等方面专项规划并获得政府批复实施。</w:t>
            </w:r>
          </w:p>
        </w:tc>
        <w:tc>
          <w:tcPr>
            <w:tcW w:w="2561" w:type="dxa"/>
            <w:vAlign w:val="center"/>
          </w:tcPr>
          <w:p w:rsidR="001636AB" w:rsidRDefault="001636AB" w:rsidP="00B83260">
            <w:pPr>
              <w:spacing w:line="320" w:lineRule="exact"/>
              <w:ind w:firstLine="412"/>
              <w:rPr>
                <w:rFonts w:ascii="仿宋" w:hAnsi="仿宋" w:cs="仿宋"/>
                <w:sz w:val="21"/>
                <w:szCs w:val="21"/>
              </w:rPr>
            </w:pPr>
            <w:r>
              <w:rPr>
                <w:rFonts w:ascii="仿宋" w:hAnsi="仿宋" w:cs="仿宋" w:hint="eastAsia"/>
                <w:sz w:val="21"/>
                <w:szCs w:val="21"/>
              </w:rPr>
              <w:t>其中，尚未编制完成“十四五”建设规划的，可暂以“十三五”期间经政府批复的建设规划代替，且应在建设期内完成“十四五”建设规划的制（修）订并批复。</w:t>
            </w:r>
          </w:p>
        </w:tc>
        <w:tc>
          <w:tcPr>
            <w:tcW w:w="1135" w:type="dxa"/>
            <w:vAlign w:val="center"/>
          </w:tcPr>
          <w:p w:rsidR="001636AB" w:rsidRDefault="001636AB" w:rsidP="00B83260">
            <w:pPr>
              <w:spacing w:line="320" w:lineRule="exact"/>
              <w:ind w:firstLine="412"/>
              <w:rPr>
                <w:rFonts w:ascii="仿宋" w:hAnsi="仿宋" w:cs="仿宋"/>
                <w:sz w:val="21"/>
                <w:szCs w:val="21"/>
              </w:rPr>
            </w:pPr>
          </w:p>
        </w:tc>
      </w:tr>
      <w:tr w:rsidR="001636AB" w:rsidTr="00B83260">
        <w:trPr>
          <w:trHeight w:val="1372"/>
        </w:trPr>
        <w:tc>
          <w:tcPr>
            <w:tcW w:w="688" w:type="dxa"/>
            <w:vAlign w:val="center"/>
          </w:tcPr>
          <w:p w:rsidR="001636AB" w:rsidRDefault="001636AB" w:rsidP="00B83260">
            <w:pPr>
              <w:spacing w:line="320" w:lineRule="exact"/>
              <w:jc w:val="center"/>
              <w:rPr>
                <w:sz w:val="21"/>
                <w:szCs w:val="21"/>
              </w:rPr>
            </w:pPr>
            <w:r>
              <w:rPr>
                <w:rFonts w:hint="eastAsia"/>
                <w:sz w:val="21"/>
                <w:szCs w:val="21"/>
              </w:rPr>
              <w:lastRenderedPageBreak/>
              <w:t>8</w:t>
            </w:r>
          </w:p>
        </w:tc>
        <w:tc>
          <w:tcPr>
            <w:tcW w:w="1335" w:type="dxa"/>
            <w:vMerge/>
            <w:vAlign w:val="center"/>
          </w:tcPr>
          <w:p w:rsidR="001636AB" w:rsidRDefault="001636AB" w:rsidP="00B83260">
            <w:pPr>
              <w:spacing w:line="320" w:lineRule="exact"/>
              <w:rPr>
                <w:rFonts w:ascii="仿宋" w:hAnsi="仿宋" w:cs="仿宋"/>
                <w:sz w:val="21"/>
                <w:szCs w:val="21"/>
              </w:rPr>
            </w:pPr>
          </w:p>
        </w:tc>
        <w:tc>
          <w:tcPr>
            <w:tcW w:w="3449" w:type="dxa"/>
            <w:vAlign w:val="center"/>
          </w:tcPr>
          <w:p w:rsidR="001636AB" w:rsidRDefault="001636AB" w:rsidP="00B83260">
            <w:pPr>
              <w:spacing w:line="320" w:lineRule="exact"/>
              <w:ind w:firstLine="412"/>
              <w:rPr>
                <w:rFonts w:ascii="仿宋" w:hAnsi="仿宋" w:cs="仿宋"/>
                <w:sz w:val="21"/>
                <w:szCs w:val="21"/>
              </w:rPr>
            </w:pPr>
            <w:r>
              <w:rPr>
                <w:rFonts w:ascii="仿宋" w:hAnsi="仿宋" w:cs="仿宋" w:hint="eastAsia"/>
                <w:sz w:val="21"/>
                <w:szCs w:val="21"/>
              </w:rPr>
              <w:t>将海绵城市、地下空间、城市防洪排涝设施建设以及河湖管理范围划定等方面要求和关键指标纳入规划建设管控。</w:t>
            </w:r>
          </w:p>
        </w:tc>
        <w:tc>
          <w:tcPr>
            <w:tcW w:w="2561" w:type="dxa"/>
            <w:vAlign w:val="center"/>
          </w:tcPr>
          <w:p w:rsidR="001636AB" w:rsidRDefault="001636AB" w:rsidP="00B83260">
            <w:pPr>
              <w:spacing w:line="320" w:lineRule="exact"/>
              <w:ind w:firstLine="412"/>
              <w:rPr>
                <w:rFonts w:ascii="仿宋" w:hAnsi="仿宋" w:cs="仿宋"/>
                <w:sz w:val="21"/>
                <w:szCs w:val="21"/>
              </w:rPr>
            </w:pPr>
            <w:r>
              <w:rPr>
                <w:rFonts w:ascii="仿宋" w:hAnsi="仿宋" w:cs="仿宋" w:hint="eastAsia"/>
                <w:sz w:val="21"/>
                <w:szCs w:val="21"/>
              </w:rPr>
              <w:t>结合机构改革、规划职责调整和“放管服”等要求，结合本地管理体制确定。</w:t>
            </w:r>
          </w:p>
        </w:tc>
        <w:tc>
          <w:tcPr>
            <w:tcW w:w="1135" w:type="dxa"/>
            <w:vAlign w:val="center"/>
          </w:tcPr>
          <w:p w:rsidR="001636AB" w:rsidRDefault="001636AB" w:rsidP="00B83260">
            <w:pPr>
              <w:spacing w:line="320" w:lineRule="exact"/>
              <w:ind w:firstLine="412"/>
              <w:rPr>
                <w:rFonts w:ascii="仿宋" w:hAnsi="仿宋" w:cs="仿宋"/>
                <w:sz w:val="21"/>
                <w:szCs w:val="21"/>
              </w:rPr>
            </w:pPr>
          </w:p>
        </w:tc>
      </w:tr>
      <w:tr w:rsidR="001636AB" w:rsidTr="00B83260">
        <w:trPr>
          <w:trHeight w:val="946"/>
        </w:trPr>
        <w:tc>
          <w:tcPr>
            <w:tcW w:w="688" w:type="dxa"/>
            <w:vAlign w:val="center"/>
          </w:tcPr>
          <w:p w:rsidR="001636AB" w:rsidRDefault="001636AB" w:rsidP="00B83260">
            <w:pPr>
              <w:spacing w:line="320" w:lineRule="exact"/>
              <w:jc w:val="center"/>
              <w:rPr>
                <w:sz w:val="21"/>
                <w:szCs w:val="21"/>
              </w:rPr>
            </w:pPr>
            <w:r>
              <w:rPr>
                <w:rFonts w:hint="eastAsia"/>
                <w:sz w:val="21"/>
                <w:szCs w:val="21"/>
              </w:rPr>
              <w:t>9</w:t>
            </w:r>
          </w:p>
        </w:tc>
        <w:tc>
          <w:tcPr>
            <w:tcW w:w="1335" w:type="dxa"/>
            <w:vMerge/>
            <w:vAlign w:val="center"/>
          </w:tcPr>
          <w:p w:rsidR="001636AB" w:rsidRDefault="001636AB" w:rsidP="00B83260">
            <w:pPr>
              <w:spacing w:line="320" w:lineRule="exact"/>
              <w:rPr>
                <w:rFonts w:ascii="仿宋" w:hAnsi="仿宋" w:cs="仿宋"/>
                <w:sz w:val="21"/>
                <w:szCs w:val="21"/>
              </w:rPr>
            </w:pPr>
          </w:p>
        </w:tc>
        <w:tc>
          <w:tcPr>
            <w:tcW w:w="3449" w:type="dxa"/>
            <w:vAlign w:val="center"/>
          </w:tcPr>
          <w:p w:rsidR="001636AB" w:rsidRDefault="001636AB" w:rsidP="00B83260">
            <w:pPr>
              <w:spacing w:line="320" w:lineRule="exact"/>
              <w:ind w:firstLine="412"/>
              <w:rPr>
                <w:rFonts w:ascii="仿宋" w:hAnsi="仿宋" w:cs="仿宋"/>
                <w:sz w:val="21"/>
                <w:szCs w:val="21"/>
              </w:rPr>
            </w:pPr>
            <w:r>
              <w:rPr>
                <w:rFonts w:ascii="仿宋" w:hAnsi="仿宋" w:cs="仿宋" w:hint="eastAsia"/>
                <w:sz w:val="21"/>
                <w:szCs w:val="21"/>
              </w:rPr>
              <w:t>已制定统筹推进海绵城市、地下空间、城市防洪排涝设施、城市绿地等方面建设的系统化实施方案，突出简约适用、因地制宜的要求，避免铺张浪费，“大引大排”、“大拆大建”，方案应涵盖建设期。</w:t>
            </w:r>
          </w:p>
        </w:tc>
        <w:tc>
          <w:tcPr>
            <w:tcW w:w="2561" w:type="dxa"/>
            <w:vAlign w:val="center"/>
          </w:tcPr>
          <w:p w:rsidR="001636AB" w:rsidRDefault="001636AB" w:rsidP="00B83260">
            <w:pPr>
              <w:spacing w:line="320" w:lineRule="exact"/>
              <w:ind w:firstLine="412"/>
              <w:rPr>
                <w:rFonts w:ascii="仿宋" w:hAnsi="仿宋" w:cs="仿宋"/>
                <w:sz w:val="21"/>
                <w:szCs w:val="21"/>
              </w:rPr>
            </w:pPr>
          </w:p>
        </w:tc>
        <w:tc>
          <w:tcPr>
            <w:tcW w:w="1135" w:type="dxa"/>
            <w:vAlign w:val="center"/>
          </w:tcPr>
          <w:p w:rsidR="001636AB" w:rsidRDefault="001636AB" w:rsidP="00B83260">
            <w:pPr>
              <w:spacing w:line="320" w:lineRule="exact"/>
              <w:ind w:firstLine="412"/>
              <w:rPr>
                <w:rFonts w:ascii="仿宋" w:hAnsi="仿宋" w:cs="仿宋"/>
                <w:sz w:val="21"/>
                <w:szCs w:val="21"/>
              </w:rPr>
            </w:pPr>
          </w:p>
        </w:tc>
      </w:tr>
      <w:tr w:rsidR="001636AB" w:rsidTr="00B83260">
        <w:tc>
          <w:tcPr>
            <w:tcW w:w="688" w:type="dxa"/>
            <w:vAlign w:val="center"/>
          </w:tcPr>
          <w:p w:rsidR="001636AB" w:rsidRDefault="001636AB" w:rsidP="00B83260">
            <w:pPr>
              <w:spacing w:line="320" w:lineRule="exact"/>
              <w:jc w:val="center"/>
              <w:rPr>
                <w:sz w:val="21"/>
                <w:szCs w:val="21"/>
              </w:rPr>
            </w:pPr>
            <w:r>
              <w:rPr>
                <w:sz w:val="21"/>
                <w:szCs w:val="21"/>
              </w:rPr>
              <w:t>1</w:t>
            </w:r>
            <w:r>
              <w:rPr>
                <w:rFonts w:hint="eastAsia"/>
                <w:sz w:val="21"/>
                <w:szCs w:val="21"/>
              </w:rPr>
              <w:t>0</w:t>
            </w:r>
          </w:p>
        </w:tc>
        <w:tc>
          <w:tcPr>
            <w:tcW w:w="1335" w:type="dxa"/>
            <w:vMerge w:val="restart"/>
            <w:vAlign w:val="center"/>
          </w:tcPr>
          <w:p w:rsidR="001636AB" w:rsidRDefault="001636AB" w:rsidP="00B83260">
            <w:pPr>
              <w:spacing w:line="320" w:lineRule="exact"/>
              <w:rPr>
                <w:rFonts w:ascii="仿宋" w:hAnsi="仿宋" w:cs="仿宋"/>
                <w:sz w:val="21"/>
                <w:szCs w:val="21"/>
              </w:rPr>
            </w:pPr>
            <w:r>
              <w:rPr>
                <w:rFonts w:ascii="仿宋" w:hAnsi="仿宋" w:cs="仿宋" w:hint="eastAsia"/>
                <w:sz w:val="21"/>
                <w:szCs w:val="21"/>
              </w:rPr>
              <w:t>完善标准</w:t>
            </w:r>
          </w:p>
        </w:tc>
        <w:tc>
          <w:tcPr>
            <w:tcW w:w="3449" w:type="dxa"/>
            <w:vAlign w:val="center"/>
          </w:tcPr>
          <w:p w:rsidR="001636AB" w:rsidRDefault="001636AB" w:rsidP="00B83260">
            <w:pPr>
              <w:spacing w:line="320" w:lineRule="exact"/>
              <w:ind w:firstLine="412"/>
              <w:rPr>
                <w:rFonts w:ascii="仿宋" w:hAnsi="仿宋" w:cs="仿宋"/>
                <w:sz w:val="21"/>
                <w:szCs w:val="21"/>
              </w:rPr>
            </w:pPr>
            <w:r>
              <w:rPr>
                <w:rFonts w:ascii="仿宋" w:hAnsi="仿宋" w:cs="仿宋" w:hint="eastAsia"/>
                <w:sz w:val="21"/>
                <w:szCs w:val="21"/>
              </w:rPr>
              <w:t>建立海绵城市、地下空间、城市防洪排涝设施等方面建设规划设计、工程施工、竣工验收、运行维护的地方标准规范，施工图审查要点等。</w:t>
            </w:r>
          </w:p>
        </w:tc>
        <w:tc>
          <w:tcPr>
            <w:tcW w:w="2561" w:type="dxa"/>
            <w:vAlign w:val="center"/>
          </w:tcPr>
          <w:p w:rsidR="001636AB" w:rsidRDefault="001636AB" w:rsidP="00B83260">
            <w:pPr>
              <w:spacing w:line="320" w:lineRule="exact"/>
              <w:ind w:firstLine="412"/>
              <w:rPr>
                <w:rFonts w:ascii="仿宋" w:hAnsi="仿宋" w:cs="仿宋"/>
                <w:sz w:val="21"/>
                <w:szCs w:val="21"/>
              </w:rPr>
            </w:pPr>
          </w:p>
        </w:tc>
        <w:tc>
          <w:tcPr>
            <w:tcW w:w="1135" w:type="dxa"/>
            <w:vAlign w:val="center"/>
          </w:tcPr>
          <w:p w:rsidR="001636AB" w:rsidRDefault="001636AB" w:rsidP="00B83260">
            <w:pPr>
              <w:spacing w:line="320" w:lineRule="exact"/>
              <w:ind w:firstLine="412"/>
              <w:rPr>
                <w:rFonts w:ascii="仿宋" w:hAnsi="仿宋" w:cs="仿宋"/>
                <w:sz w:val="21"/>
                <w:szCs w:val="21"/>
              </w:rPr>
            </w:pPr>
          </w:p>
        </w:tc>
      </w:tr>
      <w:tr w:rsidR="001636AB" w:rsidTr="00B83260">
        <w:tc>
          <w:tcPr>
            <w:tcW w:w="688" w:type="dxa"/>
            <w:vAlign w:val="center"/>
          </w:tcPr>
          <w:p w:rsidR="001636AB" w:rsidRDefault="001636AB" w:rsidP="00B83260">
            <w:pPr>
              <w:spacing w:line="320" w:lineRule="exact"/>
              <w:jc w:val="center"/>
              <w:rPr>
                <w:sz w:val="21"/>
                <w:szCs w:val="21"/>
              </w:rPr>
            </w:pPr>
            <w:r>
              <w:rPr>
                <w:sz w:val="21"/>
                <w:szCs w:val="21"/>
              </w:rPr>
              <w:t>1</w:t>
            </w:r>
            <w:r>
              <w:rPr>
                <w:rFonts w:hint="eastAsia"/>
                <w:sz w:val="21"/>
                <w:szCs w:val="21"/>
              </w:rPr>
              <w:t>1</w:t>
            </w:r>
          </w:p>
        </w:tc>
        <w:tc>
          <w:tcPr>
            <w:tcW w:w="1335" w:type="dxa"/>
            <w:vMerge/>
            <w:vAlign w:val="center"/>
          </w:tcPr>
          <w:p w:rsidR="001636AB" w:rsidRDefault="001636AB" w:rsidP="00B83260">
            <w:pPr>
              <w:spacing w:line="320" w:lineRule="exact"/>
              <w:rPr>
                <w:rFonts w:ascii="仿宋" w:hAnsi="仿宋" w:cs="仿宋"/>
                <w:sz w:val="21"/>
                <w:szCs w:val="21"/>
              </w:rPr>
            </w:pPr>
          </w:p>
        </w:tc>
        <w:tc>
          <w:tcPr>
            <w:tcW w:w="3449" w:type="dxa"/>
            <w:vAlign w:val="center"/>
          </w:tcPr>
          <w:p w:rsidR="001636AB" w:rsidRDefault="001636AB" w:rsidP="00B83260">
            <w:pPr>
              <w:spacing w:line="320" w:lineRule="exact"/>
              <w:ind w:firstLine="412"/>
              <w:rPr>
                <w:rFonts w:ascii="仿宋" w:hAnsi="仿宋" w:cs="仿宋"/>
                <w:sz w:val="21"/>
                <w:szCs w:val="21"/>
              </w:rPr>
            </w:pPr>
            <w:r>
              <w:rPr>
                <w:rFonts w:ascii="仿宋" w:hAnsi="仿宋" w:cs="仿宋" w:hint="eastAsia"/>
                <w:sz w:val="21"/>
                <w:szCs w:val="21"/>
              </w:rPr>
              <w:t>制定本地区海绵城市设计方法、关键参数、植物选型指引等。</w:t>
            </w:r>
          </w:p>
        </w:tc>
        <w:tc>
          <w:tcPr>
            <w:tcW w:w="2561" w:type="dxa"/>
            <w:vAlign w:val="center"/>
          </w:tcPr>
          <w:p w:rsidR="001636AB" w:rsidRDefault="001636AB" w:rsidP="00B83260">
            <w:pPr>
              <w:spacing w:line="320" w:lineRule="exact"/>
              <w:ind w:firstLine="412"/>
              <w:rPr>
                <w:rFonts w:ascii="仿宋" w:hAnsi="仿宋" w:cs="仿宋"/>
                <w:sz w:val="21"/>
                <w:szCs w:val="21"/>
              </w:rPr>
            </w:pPr>
            <w:r>
              <w:rPr>
                <w:rFonts w:ascii="仿宋" w:hAnsi="仿宋" w:cs="仿宋" w:hint="eastAsia"/>
                <w:sz w:val="21"/>
                <w:szCs w:val="21"/>
              </w:rPr>
              <w:t>可通过设计导则、地方技术标准、设计手册等体现</w:t>
            </w:r>
          </w:p>
        </w:tc>
        <w:tc>
          <w:tcPr>
            <w:tcW w:w="1135" w:type="dxa"/>
            <w:vAlign w:val="center"/>
          </w:tcPr>
          <w:p w:rsidR="001636AB" w:rsidRDefault="001636AB" w:rsidP="00B83260">
            <w:pPr>
              <w:spacing w:line="320" w:lineRule="exact"/>
              <w:ind w:firstLine="412"/>
              <w:rPr>
                <w:rFonts w:ascii="仿宋" w:hAnsi="仿宋" w:cs="仿宋"/>
                <w:sz w:val="21"/>
                <w:szCs w:val="21"/>
              </w:rPr>
            </w:pPr>
          </w:p>
        </w:tc>
      </w:tr>
      <w:tr w:rsidR="001636AB" w:rsidTr="00B83260">
        <w:trPr>
          <w:trHeight w:val="814"/>
        </w:trPr>
        <w:tc>
          <w:tcPr>
            <w:tcW w:w="688" w:type="dxa"/>
            <w:vAlign w:val="center"/>
          </w:tcPr>
          <w:p w:rsidR="001636AB" w:rsidRDefault="001636AB" w:rsidP="00B83260">
            <w:pPr>
              <w:spacing w:line="320" w:lineRule="exact"/>
              <w:jc w:val="center"/>
              <w:rPr>
                <w:sz w:val="21"/>
                <w:szCs w:val="21"/>
              </w:rPr>
            </w:pPr>
            <w:r>
              <w:rPr>
                <w:sz w:val="21"/>
                <w:szCs w:val="21"/>
              </w:rPr>
              <w:t>1</w:t>
            </w:r>
            <w:r>
              <w:rPr>
                <w:rFonts w:hint="eastAsia"/>
                <w:sz w:val="21"/>
                <w:szCs w:val="21"/>
              </w:rPr>
              <w:t>2</w:t>
            </w:r>
          </w:p>
        </w:tc>
        <w:tc>
          <w:tcPr>
            <w:tcW w:w="1335" w:type="dxa"/>
            <w:vMerge/>
            <w:vAlign w:val="center"/>
          </w:tcPr>
          <w:p w:rsidR="001636AB" w:rsidRDefault="001636AB" w:rsidP="00B83260">
            <w:pPr>
              <w:spacing w:line="320" w:lineRule="exact"/>
              <w:rPr>
                <w:rFonts w:ascii="仿宋" w:hAnsi="仿宋" w:cs="仿宋"/>
                <w:sz w:val="21"/>
                <w:szCs w:val="21"/>
              </w:rPr>
            </w:pPr>
          </w:p>
        </w:tc>
        <w:tc>
          <w:tcPr>
            <w:tcW w:w="3449" w:type="dxa"/>
            <w:vAlign w:val="center"/>
          </w:tcPr>
          <w:p w:rsidR="001636AB" w:rsidRDefault="001636AB" w:rsidP="00B83260">
            <w:pPr>
              <w:spacing w:line="320" w:lineRule="exact"/>
              <w:ind w:firstLine="412"/>
              <w:rPr>
                <w:rFonts w:ascii="仿宋" w:hAnsi="仿宋" w:cs="仿宋"/>
                <w:sz w:val="21"/>
                <w:szCs w:val="21"/>
              </w:rPr>
            </w:pPr>
            <w:r>
              <w:rPr>
                <w:rFonts w:ascii="仿宋" w:hAnsi="仿宋" w:cs="仿宋" w:hint="eastAsia"/>
                <w:sz w:val="21"/>
                <w:szCs w:val="21"/>
              </w:rPr>
              <w:t>制定本地区海绵城市建设规划设计、材料、施工、运行维护定额标准等。</w:t>
            </w:r>
          </w:p>
        </w:tc>
        <w:tc>
          <w:tcPr>
            <w:tcW w:w="2561" w:type="dxa"/>
            <w:vAlign w:val="center"/>
          </w:tcPr>
          <w:p w:rsidR="001636AB" w:rsidRDefault="001636AB" w:rsidP="00B83260">
            <w:pPr>
              <w:spacing w:line="320" w:lineRule="exact"/>
              <w:ind w:firstLine="412"/>
              <w:rPr>
                <w:rFonts w:ascii="仿宋" w:hAnsi="仿宋" w:cs="仿宋"/>
                <w:sz w:val="21"/>
                <w:szCs w:val="21"/>
              </w:rPr>
            </w:pPr>
          </w:p>
        </w:tc>
        <w:tc>
          <w:tcPr>
            <w:tcW w:w="1135" w:type="dxa"/>
            <w:vAlign w:val="center"/>
          </w:tcPr>
          <w:p w:rsidR="001636AB" w:rsidRDefault="001636AB" w:rsidP="00B83260">
            <w:pPr>
              <w:spacing w:line="320" w:lineRule="exact"/>
              <w:ind w:firstLine="412"/>
              <w:rPr>
                <w:rFonts w:ascii="仿宋" w:hAnsi="仿宋" w:cs="仿宋"/>
                <w:sz w:val="21"/>
                <w:szCs w:val="21"/>
              </w:rPr>
            </w:pPr>
          </w:p>
        </w:tc>
      </w:tr>
      <w:tr w:rsidR="001636AB" w:rsidTr="00B83260">
        <w:trPr>
          <w:trHeight w:val="885"/>
        </w:trPr>
        <w:tc>
          <w:tcPr>
            <w:tcW w:w="688" w:type="dxa"/>
            <w:vAlign w:val="center"/>
          </w:tcPr>
          <w:p w:rsidR="001636AB" w:rsidRDefault="001636AB" w:rsidP="00B83260">
            <w:pPr>
              <w:spacing w:line="320" w:lineRule="exact"/>
              <w:jc w:val="center"/>
              <w:rPr>
                <w:sz w:val="21"/>
                <w:szCs w:val="21"/>
              </w:rPr>
            </w:pPr>
            <w:r>
              <w:rPr>
                <w:sz w:val="21"/>
                <w:szCs w:val="21"/>
              </w:rPr>
              <w:t>1</w:t>
            </w:r>
            <w:r>
              <w:rPr>
                <w:rFonts w:hint="eastAsia"/>
                <w:sz w:val="21"/>
                <w:szCs w:val="21"/>
              </w:rPr>
              <w:t>3</w:t>
            </w:r>
          </w:p>
        </w:tc>
        <w:tc>
          <w:tcPr>
            <w:tcW w:w="1335" w:type="dxa"/>
            <w:vMerge/>
            <w:vAlign w:val="center"/>
          </w:tcPr>
          <w:p w:rsidR="001636AB" w:rsidRDefault="001636AB" w:rsidP="00B83260">
            <w:pPr>
              <w:spacing w:line="320" w:lineRule="exact"/>
              <w:rPr>
                <w:rFonts w:ascii="仿宋" w:hAnsi="仿宋" w:cs="仿宋"/>
                <w:sz w:val="21"/>
                <w:szCs w:val="21"/>
              </w:rPr>
            </w:pPr>
          </w:p>
        </w:tc>
        <w:tc>
          <w:tcPr>
            <w:tcW w:w="3449" w:type="dxa"/>
            <w:vAlign w:val="center"/>
          </w:tcPr>
          <w:p w:rsidR="001636AB" w:rsidRDefault="001636AB" w:rsidP="00B83260">
            <w:pPr>
              <w:spacing w:line="320" w:lineRule="exact"/>
              <w:ind w:firstLine="412"/>
              <w:rPr>
                <w:rFonts w:ascii="仿宋" w:eastAsia="仿宋" w:hAnsi="仿宋" w:cs="仿宋"/>
                <w:sz w:val="21"/>
                <w:szCs w:val="21"/>
              </w:rPr>
            </w:pPr>
            <w:r>
              <w:rPr>
                <w:rFonts w:ascii="仿宋" w:hAnsi="仿宋" w:cs="仿宋" w:hint="eastAsia"/>
                <w:sz w:val="21"/>
                <w:szCs w:val="21"/>
              </w:rPr>
              <w:t>开展地下管线普查，建立</w:t>
            </w:r>
            <w:r>
              <w:rPr>
                <w:rFonts w:ascii="仿宋" w:hAnsi="仿宋" w:cs="仿宋" w:hint="eastAsia"/>
                <w:sz w:val="21"/>
                <w:szCs w:val="21"/>
              </w:rPr>
              <w:t>GIS</w:t>
            </w:r>
            <w:r>
              <w:rPr>
                <w:rFonts w:ascii="仿宋" w:hAnsi="仿宋" w:cs="仿宋" w:hint="eastAsia"/>
                <w:sz w:val="21"/>
                <w:szCs w:val="21"/>
              </w:rPr>
              <w:t>信息平台等。</w:t>
            </w:r>
          </w:p>
        </w:tc>
        <w:tc>
          <w:tcPr>
            <w:tcW w:w="2561" w:type="dxa"/>
            <w:vAlign w:val="center"/>
          </w:tcPr>
          <w:p w:rsidR="001636AB" w:rsidRDefault="001636AB" w:rsidP="00B83260">
            <w:pPr>
              <w:spacing w:line="320" w:lineRule="exact"/>
              <w:ind w:firstLine="412"/>
              <w:rPr>
                <w:rFonts w:ascii="仿宋" w:hAnsi="仿宋" w:cs="仿宋"/>
                <w:sz w:val="21"/>
                <w:szCs w:val="21"/>
              </w:rPr>
            </w:pPr>
          </w:p>
        </w:tc>
        <w:tc>
          <w:tcPr>
            <w:tcW w:w="1135" w:type="dxa"/>
            <w:vAlign w:val="center"/>
          </w:tcPr>
          <w:p w:rsidR="001636AB" w:rsidRDefault="001636AB" w:rsidP="00B83260">
            <w:pPr>
              <w:spacing w:line="320" w:lineRule="exact"/>
              <w:ind w:firstLine="412"/>
              <w:rPr>
                <w:rFonts w:ascii="仿宋" w:hAnsi="仿宋" w:cs="仿宋"/>
                <w:sz w:val="21"/>
                <w:szCs w:val="21"/>
              </w:rPr>
            </w:pPr>
          </w:p>
        </w:tc>
      </w:tr>
      <w:tr w:rsidR="001636AB" w:rsidTr="00B83260">
        <w:trPr>
          <w:trHeight w:val="865"/>
        </w:trPr>
        <w:tc>
          <w:tcPr>
            <w:tcW w:w="688" w:type="dxa"/>
            <w:vAlign w:val="center"/>
          </w:tcPr>
          <w:p w:rsidR="001636AB" w:rsidRDefault="001636AB" w:rsidP="00B83260">
            <w:pPr>
              <w:spacing w:line="320" w:lineRule="exact"/>
              <w:jc w:val="center"/>
              <w:rPr>
                <w:sz w:val="21"/>
                <w:szCs w:val="21"/>
              </w:rPr>
            </w:pPr>
            <w:r>
              <w:rPr>
                <w:sz w:val="21"/>
                <w:szCs w:val="21"/>
              </w:rPr>
              <w:t>1</w:t>
            </w:r>
            <w:r>
              <w:rPr>
                <w:rFonts w:hint="eastAsia"/>
                <w:sz w:val="21"/>
                <w:szCs w:val="21"/>
              </w:rPr>
              <w:t>4</w:t>
            </w:r>
          </w:p>
        </w:tc>
        <w:tc>
          <w:tcPr>
            <w:tcW w:w="1335" w:type="dxa"/>
            <w:vMerge w:val="restart"/>
            <w:vAlign w:val="center"/>
          </w:tcPr>
          <w:p w:rsidR="001636AB" w:rsidRDefault="001636AB" w:rsidP="00B83260">
            <w:pPr>
              <w:spacing w:line="320" w:lineRule="exact"/>
              <w:rPr>
                <w:rFonts w:ascii="仿宋" w:hAnsi="仿宋" w:cs="仿宋"/>
                <w:sz w:val="21"/>
                <w:szCs w:val="21"/>
              </w:rPr>
            </w:pPr>
            <w:r>
              <w:rPr>
                <w:rFonts w:ascii="仿宋" w:hAnsi="仿宋" w:cs="仿宋" w:hint="eastAsia"/>
                <w:sz w:val="21"/>
                <w:szCs w:val="21"/>
              </w:rPr>
              <w:t>保障措施</w:t>
            </w:r>
          </w:p>
        </w:tc>
        <w:tc>
          <w:tcPr>
            <w:tcW w:w="3449" w:type="dxa"/>
            <w:vAlign w:val="center"/>
          </w:tcPr>
          <w:p w:rsidR="001636AB" w:rsidRDefault="001636AB" w:rsidP="00B83260">
            <w:pPr>
              <w:spacing w:line="320" w:lineRule="exact"/>
              <w:ind w:firstLine="412"/>
              <w:rPr>
                <w:rFonts w:ascii="仿宋" w:hAnsi="仿宋" w:cs="仿宋"/>
                <w:sz w:val="21"/>
                <w:szCs w:val="21"/>
              </w:rPr>
            </w:pPr>
            <w:r>
              <w:rPr>
                <w:rFonts w:ascii="仿宋" w:hAnsi="仿宋" w:cs="仿宋" w:hint="eastAsia"/>
                <w:sz w:val="21"/>
                <w:szCs w:val="21"/>
              </w:rPr>
              <w:t>制定统筹推进海绵城市、地下空间、城市防洪排涝设施等方面建设的运作模式方案，</w:t>
            </w:r>
            <w:r>
              <w:rPr>
                <w:sz w:val="21"/>
                <w:szCs w:val="21"/>
              </w:rPr>
              <w:t>采用</w:t>
            </w:r>
            <w:r>
              <w:rPr>
                <w:sz w:val="21"/>
                <w:szCs w:val="21"/>
              </w:rPr>
              <w:t>PPP</w:t>
            </w:r>
            <w:r>
              <w:rPr>
                <w:sz w:val="21"/>
                <w:szCs w:val="21"/>
              </w:rPr>
              <w:t>模式的应包括绩效考核、按效付费的要求</w:t>
            </w:r>
            <w:r>
              <w:rPr>
                <w:rFonts w:hint="eastAsia"/>
                <w:sz w:val="21"/>
                <w:szCs w:val="21"/>
              </w:rPr>
              <w:t>。</w:t>
            </w:r>
          </w:p>
        </w:tc>
        <w:tc>
          <w:tcPr>
            <w:tcW w:w="2561" w:type="dxa"/>
            <w:vAlign w:val="center"/>
          </w:tcPr>
          <w:p w:rsidR="001636AB" w:rsidRDefault="001636AB" w:rsidP="00B83260">
            <w:pPr>
              <w:spacing w:line="320" w:lineRule="exact"/>
              <w:ind w:firstLine="412"/>
              <w:rPr>
                <w:rFonts w:ascii="仿宋" w:hAnsi="仿宋" w:cs="仿宋"/>
                <w:sz w:val="21"/>
                <w:szCs w:val="21"/>
              </w:rPr>
            </w:pPr>
          </w:p>
        </w:tc>
        <w:tc>
          <w:tcPr>
            <w:tcW w:w="1135" w:type="dxa"/>
            <w:vAlign w:val="center"/>
          </w:tcPr>
          <w:p w:rsidR="001636AB" w:rsidRDefault="001636AB" w:rsidP="00B83260">
            <w:pPr>
              <w:spacing w:line="320" w:lineRule="exact"/>
              <w:ind w:firstLine="412"/>
              <w:rPr>
                <w:rFonts w:ascii="仿宋" w:hAnsi="仿宋" w:cs="仿宋"/>
                <w:sz w:val="21"/>
                <w:szCs w:val="21"/>
              </w:rPr>
            </w:pPr>
          </w:p>
        </w:tc>
      </w:tr>
      <w:tr w:rsidR="001636AB" w:rsidTr="00B83260">
        <w:trPr>
          <w:trHeight w:val="698"/>
        </w:trPr>
        <w:tc>
          <w:tcPr>
            <w:tcW w:w="688" w:type="dxa"/>
            <w:vAlign w:val="center"/>
          </w:tcPr>
          <w:p w:rsidR="001636AB" w:rsidRDefault="001636AB" w:rsidP="00B83260">
            <w:pPr>
              <w:spacing w:line="320" w:lineRule="exact"/>
              <w:jc w:val="center"/>
              <w:rPr>
                <w:sz w:val="21"/>
                <w:szCs w:val="21"/>
              </w:rPr>
            </w:pPr>
            <w:r>
              <w:rPr>
                <w:rFonts w:hint="eastAsia"/>
                <w:sz w:val="21"/>
                <w:szCs w:val="21"/>
              </w:rPr>
              <w:t>15</w:t>
            </w:r>
          </w:p>
        </w:tc>
        <w:tc>
          <w:tcPr>
            <w:tcW w:w="1335" w:type="dxa"/>
            <w:vMerge/>
            <w:vAlign w:val="center"/>
          </w:tcPr>
          <w:p w:rsidR="001636AB" w:rsidRDefault="001636AB" w:rsidP="00B83260">
            <w:pPr>
              <w:spacing w:line="320" w:lineRule="exact"/>
              <w:rPr>
                <w:rFonts w:ascii="仿宋" w:hAnsi="仿宋" w:cs="仿宋"/>
                <w:sz w:val="21"/>
                <w:szCs w:val="21"/>
              </w:rPr>
            </w:pPr>
          </w:p>
        </w:tc>
        <w:tc>
          <w:tcPr>
            <w:tcW w:w="3449" w:type="dxa"/>
            <w:vAlign w:val="center"/>
          </w:tcPr>
          <w:p w:rsidR="001636AB" w:rsidRDefault="001636AB" w:rsidP="00B83260">
            <w:pPr>
              <w:spacing w:line="320" w:lineRule="exact"/>
              <w:ind w:firstLine="412"/>
              <w:rPr>
                <w:rFonts w:ascii="仿宋" w:hAnsi="仿宋" w:cs="仿宋"/>
                <w:sz w:val="21"/>
                <w:szCs w:val="21"/>
              </w:rPr>
            </w:pPr>
            <w:r>
              <w:rPr>
                <w:rFonts w:ascii="仿宋" w:hAnsi="仿宋" w:cs="仿宋" w:hint="eastAsia"/>
                <w:sz w:val="21"/>
                <w:szCs w:val="21"/>
              </w:rPr>
              <w:t>统筹安排财政资金、专项债等支持海绵城市、地下空间、城市防洪排涝设施等方面建设运营。</w:t>
            </w:r>
          </w:p>
        </w:tc>
        <w:tc>
          <w:tcPr>
            <w:tcW w:w="2561" w:type="dxa"/>
            <w:vAlign w:val="center"/>
          </w:tcPr>
          <w:p w:rsidR="001636AB" w:rsidRDefault="001636AB" w:rsidP="00B83260">
            <w:pPr>
              <w:spacing w:line="320" w:lineRule="exact"/>
              <w:ind w:firstLine="412"/>
              <w:rPr>
                <w:rFonts w:ascii="仿宋" w:hAnsi="仿宋" w:cs="仿宋"/>
                <w:sz w:val="21"/>
                <w:szCs w:val="21"/>
              </w:rPr>
            </w:pPr>
          </w:p>
        </w:tc>
        <w:tc>
          <w:tcPr>
            <w:tcW w:w="1135" w:type="dxa"/>
            <w:vAlign w:val="center"/>
          </w:tcPr>
          <w:p w:rsidR="001636AB" w:rsidRDefault="001636AB" w:rsidP="00B83260">
            <w:pPr>
              <w:spacing w:line="320" w:lineRule="exact"/>
              <w:ind w:firstLine="412"/>
              <w:rPr>
                <w:rFonts w:ascii="仿宋" w:hAnsi="仿宋" w:cs="仿宋"/>
                <w:sz w:val="21"/>
                <w:szCs w:val="21"/>
              </w:rPr>
            </w:pPr>
          </w:p>
        </w:tc>
      </w:tr>
      <w:tr w:rsidR="001636AB" w:rsidTr="00B83260">
        <w:tc>
          <w:tcPr>
            <w:tcW w:w="688" w:type="dxa"/>
            <w:vAlign w:val="center"/>
          </w:tcPr>
          <w:p w:rsidR="001636AB" w:rsidRDefault="001636AB" w:rsidP="00B83260">
            <w:pPr>
              <w:spacing w:line="320" w:lineRule="exact"/>
              <w:jc w:val="center"/>
              <w:rPr>
                <w:sz w:val="21"/>
                <w:szCs w:val="21"/>
              </w:rPr>
            </w:pPr>
            <w:r>
              <w:rPr>
                <w:rFonts w:hint="eastAsia"/>
                <w:sz w:val="21"/>
                <w:szCs w:val="21"/>
              </w:rPr>
              <w:t>16</w:t>
            </w:r>
          </w:p>
        </w:tc>
        <w:tc>
          <w:tcPr>
            <w:tcW w:w="1335" w:type="dxa"/>
            <w:vMerge/>
            <w:vAlign w:val="center"/>
          </w:tcPr>
          <w:p w:rsidR="001636AB" w:rsidRDefault="001636AB" w:rsidP="00B83260">
            <w:pPr>
              <w:spacing w:line="320" w:lineRule="exact"/>
              <w:rPr>
                <w:rFonts w:ascii="仿宋" w:hAnsi="仿宋" w:cs="仿宋"/>
                <w:sz w:val="21"/>
                <w:szCs w:val="21"/>
              </w:rPr>
            </w:pPr>
          </w:p>
        </w:tc>
        <w:tc>
          <w:tcPr>
            <w:tcW w:w="3449" w:type="dxa"/>
            <w:vAlign w:val="center"/>
          </w:tcPr>
          <w:p w:rsidR="001636AB" w:rsidRDefault="001636AB" w:rsidP="00B83260">
            <w:pPr>
              <w:spacing w:line="320" w:lineRule="exact"/>
              <w:ind w:firstLine="412"/>
              <w:rPr>
                <w:rFonts w:ascii="仿宋" w:hAnsi="仿宋" w:cs="仿宋"/>
                <w:sz w:val="21"/>
                <w:szCs w:val="21"/>
              </w:rPr>
            </w:pPr>
            <w:r>
              <w:rPr>
                <w:rFonts w:ascii="仿宋" w:hAnsi="仿宋" w:cs="仿宋" w:hint="eastAsia"/>
                <w:sz w:val="21"/>
                <w:szCs w:val="21"/>
              </w:rPr>
              <w:t>制定支持统筹推进海绵城市、地下空间、城市防洪排涝设施等方面建设的用地、融资等方面的支持政策。</w:t>
            </w:r>
          </w:p>
        </w:tc>
        <w:tc>
          <w:tcPr>
            <w:tcW w:w="2561" w:type="dxa"/>
            <w:vAlign w:val="center"/>
          </w:tcPr>
          <w:p w:rsidR="001636AB" w:rsidRDefault="001636AB" w:rsidP="00B83260">
            <w:pPr>
              <w:spacing w:line="320" w:lineRule="exact"/>
              <w:ind w:firstLine="412"/>
              <w:rPr>
                <w:rFonts w:ascii="仿宋" w:hAnsi="仿宋" w:cs="仿宋"/>
                <w:sz w:val="21"/>
                <w:szCs w:val="21"/>
              </w:rPr>
            </w:pPr>
          </w:p>
        </w:tc>
        <w:tc>
          <w:tcPr>
            <w:tcW w:w="1135" w:type="dxa"/>
            <w:vAlign w:val="center"/>
          </w:tcPr>
          <w:p w:rsidR="001636AB" w:rsidRDefault="001636AB" w:rsidP="00B83260">
            <w:pPr>
              <w:spacing w:line="320" w:lineRule="exact"/>
              <w:ind w:firstLine="412"/>
              <w:rPr>
                <w:rFonts w:ascii="仿宋" w:hAnsi="仿宋" w:cs="仿宋"/>
                <w:sz w:val="21"/>
                <w:szCs w:val="21"/>
              </w:rPr>
            </w:pPr>
          </w:p>
        </w:tc>
      </w:tr>
      <w:tr w:rsidR="001636AB" w:rsidTr="00B83260">
        <w:tc>
          <w:tcPr>
            <w:tcW w:w="688" w:type="dxa"/>
            <w:vAlign w:val="center"/>
          </w:tcPr>
          <w:p w:rsidR="001636AB" w:rsidRDefault="001636AB" w:rsidP="00B83260">
            <w:pPr>
              <w:spacing w:line="320" w:lineRule="exact"/>
              <w:jc w:val="center"/>
              <w:rPr>
                <w:sz w:val="21"/>
                <w:szCs w:val="21"/>
              </w:rPr>
            </w:pPr>
            <w:r>
              <w:rPr>
                <w:sz w:val="21"/>
                <w:szCs w:val="21"/>
              </w:rPr>
              <w:t>1</w:t>
            </w:r>
            <w:r>
              <w:rPr>
                <w:rFonts w:hint="eastAsia"/>
                <w:sz w:val="21"/>
                <w:szCs w:val="21"/>
              </w:rPr>
              <w:t>7</w:t>
            </w:r>
          </w:p>
        </w:tc>
        <w:tc>
          <w:tcPr>
            <w:tcW w:w="1335" w:type="dxa"/>
            <w:vMerge/>
            <w:vAlign w:val="center"/>
          </w:tcPr>
          <w:p w:rsidR="001636AB" w:rsidRDefault="001636AB" w:rsidP="00B83260">
            <w:pPr>
              <w:spacing w:line="320" w:lineRule="exact"/>
              <w:rPr>
                <w:rFonts w:ascii="仿宋" w:hAnsi="仿宋" w:cs="仿宋"/>
                <w:sz w:val="21"/>
                <w:szCs w:val="21"/>
              </w:rPr>
            </w:pPr>
          </w:p>
        </w:tc>
        <w:tc>
          <w:tcPr>
            <w:tcW w:w="3449" w:type="dxa"/>
            <w:vAlign w:val="center"/>
          </w:tcPr>
          <w:p w:rsidR="001636AB" w:rsidRDefault="001636AB" w:rsidP="00B83260">
            <w:pPr>
              <w:spacing w:line="320" w:lineRule="exact"/>
              <w:ind w:firstLine="412"/>
              <w:rPr>
                <w:rFonts w:ascii="仿宋" w:hAnsi="仿宋" w:cs="仿宋"/>
                <w:sz w:val="21"/>
                <w:szCs w:val="21"/>
              </w:rPr>
            </w:pPr>
            <w:r>
              <w:rPr>
                <w:rFonts w:ascii="仿宋" w:hAnsi="仿宋" w:cs="仿宋" w:hint="eastAsia"/>
                <w:sz w:val="21"/>
                <w:szCs w:val="21"/>
              </w:rPr>
              <w:t>建立专业化运营管理的队伍。</w:t>
            </w:r>
          </w:p>
        </w:tc>
        <w:tc>
          <w:tcPr>
            <w:tcW w:w="2561" w:type="dxa"/>
            <w:vAlign w:val="center"/>
          </w:tcPr>
          <w:p w:rsidR="001636AB" w:rsidRDefault="001636AB" w:rsidP="00B83260">
            <w:pPr>
              <w:spacing w:line="320" w:lineRule="exact"/>
              <w:ind w:firstLine="412"/>
              <w:rPr>
                <w:rFonts w:ascii="仿宋" w:hAnsi="仿宋" w:cs="仿宋"/>
                <w:sz w:val="21"/>
                <w:szCs w:val="21"/>
              </w:rPr>
            </w:pPr>
            <w:r>
              <w:rPr>
                <w:rFonts w:ascii="仿宋" w:hAnsi="仿宋" w:cs="仿宋" w:hint="eastAsia"/>
                <w:sz w:val="21"/>
                <w:szCs w:val="21"/>
              </w:rPr>
              <w:t>包括通过政府购买服务、委托运营、特许经营等方式确定的专业化队伍。</w:t>
            </w:r>
          </w:p>
        </w:tc>
        <w:tc>
          <w:tcPr>
            <w:tcW w:w="1135" w:type="dxa"/>
            <w:vAlign w:val="center"/>
          </w:tcPr>
          <w:p w:rsidR="001636AB" w:rsidRDefault="001636AB" w:rsidP="00B83260">
            <w:pPr>
              <w:spacing w:line="320" w:lineRule="exact"/>
              <w:ind w:firstLine="412"/>
              <w:rPr>
                <w:rFonts w:ascii="仿宋" w:hAnsi="仿宋" w:cs="仿宋"/>
                <w:sz w:val="21"/>
                <w:szCs w:val="21"/>
              </w:rPr>
            </w:pPr>
          </w:p>
        </w:tc>
      </w:tr>
    </w:tbl>
    <w:p w:rsidR="002120D2" w:rsidRPr="001636AB" w:rsidRDefault="002120D2"/>
    <w:sectPr w:rsidR="002120D2" w:rsidRPr="001636A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6AB"/>
    <w:rsid w:val="001636AB"/>
    <w:rsid w:val="00212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6AB"/>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1636AB"/>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6AB"/>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1636AB"/>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185</Words>
  <Characters>1061</Characters>
  <Application>Microsoft Office Word</Application>
  <DocSecurity>0</DocSecurity>
  <Lines>8</Lines>
  <Paragraphs>2</Paragraphs>
  <ScaleCrop>false</ScaleCrop>
  <Company/>
  <LinksUpToDate>false</LinksUpToDate>
  <CharactersWithSpaces>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szf-pc</dc:creator>
  <cp:lastModifiedBy>szf-pc</cp:lastModifiedBy>
  <cp:revision>1</cp:revision>
  <dcterms:created xsi:type="dcterms:W3CDTF">2022-03-29T04:18:00Z</dcterms:created>
  <dcterms:modified xsi:type="dcterms:W3CDTF">2022-03-29T04:20:00Z</dcterms:modified>
</cp:coreProperties>
</file>